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77FF" w:rsidRPr="00256353" w:rsidRDefault="00256353" w:rsidP="00256353">
      <w:pPr>
        <w:spacing w:line="480" w:lineRule="auto"/>
        <w:jc w:val="center"/>
        <w:rPr>
          <w:rFonts w:ascii="Times New Roman" w:hAnsi="Times New Roman" w:cs="Times New Roman"/>
          <w:b/>
          <w:sz w:val="24"/>
          <w:u w:val="single"/>
        </w:rPr>
      </w:pPr>
      <w:r w:rsidRPr="00256353">
        <w:rPr>
          <w:rFonts w:ascii="Times New Roman" w:hAnsi="Times New Roman" w:cs="Times New Roman"/>
          <w:b/>
          <w:sz w:val="24"/>
          <w:u w:val="single"/>
        </w:rPr>
        <w:t xml:space="preserve">Article Review: </w:t>
      </w:r>
      <w:r w:rsidR="009907C3" w:rsidRPr="00256353">
        <w:rPr>
          <w:rFonts w:ascii="Times New Roman" w:hAnsi="Times New Roman" w:cs="Times New Roman"/>
          <w:b/>
          <w:sz w:val="24"/>
          <w:u w:val="single"/>
        </w:rPr>
        <w:t>Salt intake, stroke, and cardiovascular disease: meta-analysis of prospective studies</w:t>
      </w:r>
    </w:p>
    <w:p w:rsidR="00227027" w:rsidRPr="00256353" w:rsidRDefault="009C55BB" w:rsidP="00256353">
      <w:pPr>
        <w:spacing w:line="480" w:lineRule="auto"/>
        <w:ind w:firstLine="720"/>
        <w:jc w:val="both"/>
        <w:rPr>
          <w:rFonts w:ascii="Times New Roman" w:hAnsi="Times New Roman" w:cs="Times New Roman"/>
          <w:sz w:val="24"/>
        </w:rPr>
      </w:pPr>
      <w:r w:rsidRPr="00256353">
        <w:rPr>
          <w:rFonts w:ascii="Times New Roman" w:hAnsi="Times New Roman" w:cs="Times New Roman"/>
          <w:sz w:val="24"/>
        </w:rPr>
        <w:t>This is an article in which the authors sought to assess the relation between the level of habitual salt intake and stroke or total cardiovascular disease outcome as the main objective of their research study. To achieve this objective, the authors of this article employed the use of a literature review methodology in which they performed a systematic review and meta-analysis of prospective studies published between the period ranging from the year 1966 to 2008.</w:t>
      </w:r>
      <w:r w:rsidR="00227027" w:rsidRPr="00256353">
        <w:rPr>
          <w:rFonts w:ascii="Times New Roman" w:hAnsi="Times New Roman" w:cs="Times New Roman"/>
          <w:sz w:val="24"/>
        </w:rPr>
        <w:t xml:space="preserve"> </w:t>
      </w:r>
      <w:r w:rsidR="005B49DB" w:rsidRPr="00256353">
        <w:rPr>
          <w:rFonts w:ascii="Times New Roman" w:hAnsi="Times New Roman" w:cs="Times New Roman"/>
          <w:sz w:val="24"/>
        </w:rPr>
        <w:t xml:space="preserve">The main observation upon which this article is based is that compelling evidence from the past century indicate that there are high risks imposed on human health by excess salt consumption. Following from this observation, the authors of this article formulated one major hypothesis which is clearly stated </w:t>
      </w:r>
      <w:r w:rsidR="00227027" w:rsidRPr="00256353">
        <w:rPr>
          <w:rFonts w:ascii="Times New Roman" w:hAnsi="Times New Roman" w:cs="Times New Roman"/>
          <w:sz w:val="24"/>
        </w:rPr>
        <w:t xml:space="preserve">that </w:t>
      </w:r>
      <w:r w:rsidR="005B49DB" w:rsidRPr="00256353">
        <w:rPr>
          <w:rFonts w:ascii="Times New Roman" w:hAnsi="Times New Roman" w:cs="Times New Roman"/>
          <w:sz w:val="24"/>
        </w:rPr>
        <w:t>“</w:t>
      </w:r>
      <w:r w:rsidR="00227027" w:rsidRPr="00256353">
        <w:rPr>
          <w:rFonts w:ascii="Times New Roman" w:hAnsi="Times New Roman" w:cs="Times New Roman"/>
          <w:sz w:val="24"/>
        </w:rPr>
        <w:t>a reduction in habitual dietary salt intake of 6 g a day would be associated with reductions in systolic/diastolic blood pressure of 7/4 mm Hg in people with hypertension and 4/2 mm H</w:t>
      </w:r>
      <w:r w:rsidR="007726F0">
        <w:rPr>
          <w:rFonts w:ascii="Times New Roman" w:hAnsi="Times New Roman" w:cs="Times New Roman"/>
          <w:sz w:val="24"/>
        </w:rPr>
        <w:t>g in those without hypertension</w:t>
      </w:r>
      <w:r w:rsidR="005B49DB" w:rsidRPr="00256353">
        <w:rPr>
          <w:rFonts w:ascii="Times New Roman" w:hAnsi="Times New Roman" w:cs="Times New Roman"/>
          <w:sz w:val="24"/>
        </w:rPr>
        <w:t>”</w:t>
      </w:r>
      <w:r w:rsidR="007726F0">
        <w:rPr>
          <w:rFonts w:ascii="Times New Roman" w:hAnsi="Times New Roman" w:cs="Times New Roman"/>
          <w:sz w:val="24"/>
        </w:rPr>
        <w:t xml:space="preserve"> (</w:t>
      </w:r>
      <w:proofErr w:type="spellStart"/>
      <w:r w:rsidR="007726F0" w:rsidRPr="00256353">
        <w:rPr>
          <w:rFonts w:ascii="Times New Roman" w:hAnsi="Times New Roman" w:cs="Times New Roman"/>
          <w:sz w:val="24"/>
        </w:rPr>
        <w:t>Strazzullo</w:t>
      </w:r>
      <w:proofErr w:type="spellEnd"/>
      <w:r w:rsidR="007726F0">
        <w:rPr>
          <w:rFonts w:ascii="Times New Roman" w:hAnsi="Times New Roman" w:cs="Times New Roman"/>
          <w:sz w:val="24"/>
        </w:rPr>
        <w:t xml:space="preserve"> et al., 2009). </w:t>
      </w:r>
      <w:r w:rsidR="00227027" w:rsidRPr="00256353">
        <w:rPr>
          <w:rFonts w:ascii="Times New Roman" w:hAnsi="Times New Roman" w:cs="Times New Roman"/>
          <w:sz w:val="24"/>
        </w:rPr>
        <w:t xml:space="preserve"> </w:t>
      </w:r>
      <w:r w:rsidR="003D03BE" w:rsidRPr="00256353">
        <w:rPr>
          <w:rFonts w:ascii="Times New Roman" w:hAnsi="Times New Roman" w:cs="Times New Roman"/>
          <w:sz w:val="24"/>
        </w:rPr>
        <w:t xml:space="preserve">In this article, the authors as well estimated that </w:t>
      </w:r>
      <w:r w:rsidR="00227027" w:rsidRPr="00256353">
        <w:rPr>
          <w:rFonts w:ascii="Times New Roman" w:hAnsi="Times New Roman" w:cs="Times New Roman"/>
          <w:sz w:val="24"/>
        </w:rPr>
        <w:t xml:space="preserve">these </w:t>
      </w:r>
      <w:r w:rsidR="003D03BE" w:rsidRPr="00256353">
        <w:rPr>
          <w:rFonts w:ascii="Times New Roman" w:hAnsi="Times New Roman" w:cs="Times New Roman"/>
          <w:sz w:val="24"/>
        </w:rPr>
        <w:t xml:space="preserve">kinds of blood pressure </w:t>
      </w:r>
      <w:r w:rsidR="00227027" w:rsidRPr="00256353">
        <w:rPr>
          <w:rFonts w:ascii="Times New Roman" w:hAnsi="Times New Roman" w:cs="Times New Roman"/>
          <w:sz w:val="24"/>
        </w:rPr>
        <w:t xml:space="preserve">reductions </w:t>
      </w:r>
      <w:r w:rsidR="005652BD" w:rsidRPr="00256353">
        <w:rPr>
          <w:rFonts w:ascii="Times New Roman" w:hAnsi="Times New Roman" w:cs="Times New Roman"/>
          <w:sz w:val="24"/>
        </w:rPr>
        <w:t xml:space="preserve">at the population level </w:t>
      </w:r>
      <w:r w:rsidR="00227027" w:rsidRPr="00256353">
        <w:rPr>
          <w:rFonts w:ascii="Times New Roman" w:hAnsi="Times New Roman" w:cs="Times New Roman"/>
          <w:sz w:val="24"/>
        </w:rPr>
        <w:t xml:space="preserve">could </w:t>
      </w:r>
      <w:r w:rsidR="00930121" w:rsidRPr="00256353">
        <w:rPr>
          <w:rFonts w:ascii="Times New Roman" w:hAnsi="Times New Roman" w:cs="Times New Roman"/>
          <w:sz w:val="24"/>
        </w:rPr>
        <w:t xml:space="preserve">result into a consequent </w:t>
      </w:r>
      <w:r w:rsidR="00227027" w:rsidRPr="00256353">
        <w:rPr>
          <w:rFonts w:ascii="Times New Roman" w:hAnsi="Times New Roman" w:cs="Times New Roman"/>
          <w:sz w:val="24"/>
        </w:rPr>
        <w:t xml:space="preserve">average </w:t>
      </w:r>
      <w:r w:rsidR="00930121" w:rsidRPr="00256353">
        <w:rPr>
          <w:rFonts w:ascii="Times New Roman" w:hAnsi="Times New Roman" w:cs="Times New Roman"/>
          <w:sz w:val="24"/>
        </w:rPr>
        <w:t xml:space="preserve">reduction in the </w:t>
      </w:r>
      <w:r w:rsidR="00227027" w:rsidRPr="00256353">
        <w:rPr>
          <w:rFonts w:ascii="Times New Roman" w:hAnsi="Times New Roman" w:cs="Times New Roman"/>
          <w:sz w:val="24"/>
        </w:rPr>
        <w:t xml:space="preserve">rate of </w:t>
      </w:r>
      <w:r w:rsidR="00930121" w:rsidRPr="00256353">
        <w:rPr>
          <w:rFonts w:ascii="Times New Roman" w:hAnsi="Times New Roman" w:cs="Times New Roman"/>
          <w:sz w:val="24"/>
        </w:rPr>
        <w:t xml:space="preserve">coronary heart disease by 18% and stroke by </w:t>
      </w:r>
      <w:r w:rsidR="00227027" w:rsidRPr="00256353">
        <w:rPr>
          <w:rFonts w:ascii="Times New Roman" w:hAnsi="Times New Roman" w:cs="Times New Roman"/>
          <w:sz w:val="24"/>
        </w:rPr>
        <w:t>24%.</w:t>
      </w:r>
    </w:p>
    <w:p w:rsidR="006010DF" w:rsidRPr="00256353" w:rsidRDefault="00816091" w:rsidP="00256353">
      <w:pPr>
        <w:spacing w:line="480" w:lineRule="auto"/>
        <w:ind w:firstLine="720"/>
        <w:jc w:val="both"/>
        <w:rPr>
          <w:rFonts w:ascii="Times New Roman" w:hAnsi="Times New Roman" w:cs="Times New Roman"/>
          <w:sz w:val="24"/>
        </w:rPr>
      </w:pPr>
      <w:r w:rsidRPr="00256353">
        <w:rPr>
          <w:rFonts w:ascii="Times New Roman" w:hAnsi="Times New Roman" w:cs="Times New Roman"/>
          <w:sz w:val="24"/>
        </w:rPr>
        <w:t xml:space="preserve">To prove this hypothesis and prediction, the authors performed a systematic review and meta-analysis of the prospective studies of habitual dietary salt intake and incidence of stroke and total cardiovascular disease using </w:t>
      </w:r>
      <w:r w:rsidR="009B29C3">
        <w:rPr>
          <w:rFonts w:ascii="Times New Roman" w:hAnsi="Times New Roman" w:cs="Times New Roman"/>
          <w:sz w:val="24"/>
        </w:rPr>
        <w:t>a criterion</w:t>
      </w:r>
      <w:r w:rsidR="007726F0">
        <w:rPr>
          <w:rFonts w:ascii="Times New Roman" w:hAnsi="Times New Roman" w:cs="Times New Roman"/>
          <w:sz w:val="24"/>
        </w:rPr>
        <w:t xml:space="preserve"> for inclusion or exclusion that was </w:t>
      </w:r>
      <w:r w:rsidRPr="00256353">
        <w:rPr>
          <w:rFonts w:ascii="Times New Roman" w:hAnsi="Times New Roman" w:cs="Times New Roman"/>
          <w:sz w:val="24"/>
        </w:rPr>
        <w:t xml:space="preserve">strictly predetermined. </w:t>
      </w:r>
      <w:r w:rsidR="009E43C1" w:rsidRPr="00256353">
        <w:rPr>
          <w:rFonts w:ascii="Times New Roman" w:hAnsi="Times New Roman" w:cs="Times New Roman"/>
          <w:sz w:val="24"/>
        </w:rPr>
        <w:t>The Discrepancies about inclusion of studies and interpretation of data were resolved by arbitration (PS or FPC) whereby out of the 3246 publications retrieved, 15 studies met the inclusion criteria but only 13 studies were included in the meta-analysis that provided suitable data on 19 population samples.</w:t>
      </w:r>
      <w:r w:rsidR="001B1304" w:rsidRPr="00256353">
        <w:rPr>
          <w:rFonts w:ascii="Times New Roman" w:hAnsi="Times New Roman" w:cs="Times New Roman"/>
          <w:sz w:val="24"/>
        </w:rPr>
        <w:t xml:space="preserve"> </w:t>
      </w:r>
    </w:p>
    <w:p w:rsidR="00CD62EE" w:rsidRPr="00256353" w:rsidRDefault="001B1304" w:rsidP="00256353">
      <w:pPr>
        <w:spacing w:line="480" w:lineRule="auto"/>
        <w:ind w:firstLine="720"/>
        <w:jc w:val="both"/>
        <w:rPr>
          <w:rFonts w:ascii="Times New Roman" w:hAnsi="Times New Roman" w:cs="Times New Roman"/>
          <w:sz w:val="24"/>
        </w:rPr>
      </w:pPr>
      <w:r w:rsidRPr="00256353">
        <w:rPr>
          <w:rFonts w:ascii="Times New Roman" w:hAnsi="Times New Roman" w:cs="Times New Roman"/>
          <w:sz w:val="24"/>
        </w:rPr>
        <w:lastRenderedPageBreak/>
        <w:t xml:space="preserve">To test the hypothesis, the authors of this article used the relative risk </w:t>
      </w:r>
      <w:r w:rsidR="00B76D08" w:rsidRPr="00256353">
        <w:rPr>
          <w:rFonts w:ascii="Times New Roman" w:hAnsi="Times New Roman" w:cs="Times New Roman"/>
          <w:sz w:val="24"/>
        </w:rPr>
        <w:t>or hazard ratio reported by the</w:t>
      </w:r>
      <w:r w:rsidR="00A51351" w:rsidRPr="00256353">
        <w:rPr>
          <w:rFonts w:ascii="Times New Roman" w:hAnsi="Times New Roman" w:cs="Times New Roman"/>
          <w:sz w:val="24"/>
        </w:rPr>
        <w:t xml:space="preserve"> studies under consideration</w:t>
      </w:r>
      <w:r w:rsidRPr="00256353">
        <w:rPr>
          <w:rFonts w:ascii="Times New Roman" w:hAnsi="Times New Roman" w:cs="Times New Roman"/>
          <w:sz w:val="24"/>
        </w:rPr>
        <w:t xml:space="preserve"> for the analysis. In all the cases in which </w:t>
      </w:r>
      <w:r w:rsidR="00A51351" w:rsidRPr="00256353">
        <w:rPr>
          <w:rFonts w:ascii="Times New Roman" w:hAnsi="Times New Roman" w:cs="Times New Roman"/>
          <w:sz w:val="24"/>
        </w:rPr>
        <w:t>categorization</w:t>
      </w:r>
      <w:r w:rsidRPr="00256353">
        <w:rPr>
          <w:rFonts w:ascii="Times New Roman" w:hAnsi="Times New Roman" w:cs="Times New Roman"/>
          <w:sz w:val="24"/>
        </w:rPr>
        <w:t xml:space="preserve"> of the study participants by level of salt intake was available, </w:t>
      </w:r>
      <w:r w:rsidR="00A51351" w:rsidRPr="00256353">
        <w:rPr>
          <w:rFonts w:ascii="Times New Roman" w:hAnsi="Times New Roman" w:cs="Times New Roman"/>
          <w:sz w:val="24"/>
        </w:rPr>
        <w:t xml:space="preserve">the authors of this </w:t>
      </w:r>
      <w:r w:rsidR="00B76D08" w:rsidRPr="00256353">
        <w:rPr>
          <w:rFonts w:ascii="Times New Roman" w:hAnsi="Times New Roman" w:cs="Times New Roman"/>
          <w:sz w:val="24"/>
        </w:rPr>
        <w:t>article</w:t>
      </w:r>
      <w:r w:rsidRPr="00256353">
        <w:rPr>
          <w:rFonts w:ascii="Times New Roman" w:hAnsi="Times New Roman" w:cs="Times New Roman"/>
          <w:sz w:val="24"/>
        </w:rPr>
        <w:t xml:space="preserve"> calculated the relative risk of </w:t>
      </w:r>
      <w:r w:rsidR="007726F0">
        <w:rPr>
          <w:rFonts w:ascii="Times New Roman" w:hAnsi="Times New Roman" w:cs="Times New Roman"/>
          <w:sz w:val="24"/>
        </w:rPr>
        <w:t>lower versus higher</w:t>
      </w:r>
      <w:r w:rsidRPr="00256353">
        <w:rPr>
          <w:rFonts w:ascii="Times New Roman" w:hAnsi="Times New Roman" w:cs="Times New Roman"/>
          <w:sz w:val="24"/>
        </w:rPr>
        <w:t xml:space="preserve"> intake</w:t>
      </w:r>
      <w:r w:rsidR="007726F0">
        <w:rPr>
          <w:rFonts w:ascii="Times New Roman" w:hAnsi="Times New Roman" w:cs="Times New Roman"/>
          <w:sz w:val="24"/>
        </w:rPr>
        <w:t xml:space="preserve"> of salt</w:t>
      </w:r>
      <w:r w:rsidRPr="00256353">
        <w:rPr>
          <w:rFonts w:ascii="Times New Roman" w:hAnsi="Times New Roman" w:cs="Times New Roman"/>
          <w:sz w:val="24"/>
        </w:rPr>
        <w:t xml:space="preserve"> by comparing the event rate in the two categories with a difference in average salt intake </w:t>
      </w:r>
      <w:r w:rsidR="007726F0">
        <w:rPr>
          <w:rFonts w:ascii="Times New Roman" w:hAnsi="Times New Roman" w:cs="Times New Roman"/>
          <w:sz w:val="24"/>
        </w:rPr>
        <w:t>of</w:t>
      </w:r>
      <w:r w:rsidRPr="00256353">
        <w:rPr>
          <w:rFonts w:ascii="Times New Roman" w:hAnsi="Times New Roman" w:cs="Times New Roman"/>
          <w:sz w:val="24"/>
        </w:rPr>
        <w:t xml:space="preserve"> about 6 g of salt a day</w:t>
      </w:r>
      <w:r w:rsidR="007726F0">
        <w:rPr>
          <w:rFonts w:ascii="Times New Roman" w:hAnsi="Times New Roman" w:cs="Times New Roman"/>
          <w:sz w:val="24"/>
        </w:rPr>
        <w:t xml:space="preserve"> (</w:t>
      </w:r>
      <w:proofErr w:type="spellStart"/>
      <w:r w:rsidR="007726F0" w:rsidRPr="00256353">
        <w:rPr>
          <w:rFonts w:ascii="Times New Roman" w:hAnsi="Times New Roman" w:cs="Times New Roman"/>
          <w:sz w:val="24"/>
        </w:rPr>
        <w:t>Strazzullo</w:t>
      </w:r>
      <w:proofErr w:type="spellEnd"/>
      <w:r w:rsidR="007726F0">
        <w:rPr>
          <w:rFonts w:ascii="Times New Roman" w:hAnsi="Times New Roman" w:cs="Times New Roman"/>
          <w:sz w:val="24"/>
        </w:rPr>
        <w:t xml:space="preserve"> et al., 2009)</w:t>
      </w:r>
      <w:r w:rsidRPr="00256353">
        <w:rPr>
          <w:rFonts w:ascii="Times New Roman" w:hAnsi="Times New Roman" w:cs="Times New Roman"/>
          <w:sz w:val="24"/>
        </w:rPr>
        <w:t>.</w:t>
      </w:r>
      <w:r w:rsidR="00B76D08" w:rsidRPr="00256353">
        <w:rPr>
          <w:rFonts w:ascii="Times New Roman" w:hAnsi="Times New Roman" w:cs="Times New Roman"/>
          <w:sz w:val="24"/>
        </w:rPr>
        <w:t xml:space="preserve"> After extracting the relative risks or hazard ratios from the selected studies, the authors of this article calculated the standard errors of the hazard ratios from the respective confidence intervals. To normalize their distribution and stabilize their variances, the authors of this article transformed the value from each study and the corresponding standard error into their natural logarithms. </w:t>
      </w:r>
      <w:r w:rsidR="00207854" w:rsidRPr="00256353">
        <w:rPr>
          <w:rFonts w:ascii="Times New Roman" w:hAnsi="Times New Roman" w:cs="Times New Roman"/>
          <w:sz w:val="24"/>
        </w:rPr>
        <w:t xml:space="preserve">A random effect model was then used to estimate the pooled relative risk (at </w:t>
      </w:r>
      <w:r w:rsidR="00B76D08" w:rsidRPr="00256353">
        <w:rPr>
          <w:rFonts w:ascii="Times New Roman" w:hAnsi="Times New Roman" w:cs="Times New Roman"/>
          <w:sz w:val="24"/>
        </w:rPr>
        <w:t>95% confidence interval), weighting fo</w:t>
      </w:r>
      <w:r w:rsidR="00CD62EE" w:rsidRPr="00256353">
        <w:rPr>
          <w:rFonts w:ascii="Times New Roman" w:hAnsi="Times New Roman" w:cs="Times New Roman"/>
          <w:sz w:val="24"/>
        </w:rPr>
        <w:t>r the inverse of the variance.</w:t>
      </w:r>
      <w:r w:rsidR="00B76D08" w:rsidRPr="00256353">
        <w:rPr>
          <w:rFonts w:ascii="Times New Roman" w:hAnsi="Times New Roman" w:cs="Times New Roman"/>
          <w:sz w:val="24"/>
        </w:rPr>
        <w:t xml:space="preserve"> </w:t>
      </w:r>
    </w:p>
    <w:p w:rsidR="001B1304" w:rsidRPr="00256353" w:rsidRDefault="00B76D08" w:rsidP="00256353">
      <w:pPr>
        <w:spacing w:line="480" w:lineRule="auto"/>
        <w:ind w:firstLine="720"/>
        <w:jc w:val="both"/>
        <w:rPr>
          <w:rFonts w:ascii="Times New Roman" w:hAnsi="Times New Roman" w:cs="Times New Roman"/>
          <w:sz w:val="24"/>
        </w:rPr>
      </w:pPr>
      <w:r w:rsidRPr="00256353">
        <w:rPr>
          <w:rFonts w:ascii="Times New Roman" w:hAnsi="Times New Roman" w:cs="Times New Roman"/>
          <w:sz w:val="24"/>
        </w:rPr>
        <w:t xml:space="preserve">The </w:t>
      </w:r>
      <w:r w:rsidR="00207854" w:rsidRPr="00256353">
        <w:rPr>
          <w:rFonts w:ascii="Times New Roman" w:hAnsi="Times New Roman" w:cs="Times New Roman"/>
          <w:sz w:val="24"/>
        </w:rPr>
        <w:t xml:space="preserve">Q statistic was used to test heterogeneity among studies, the heterogeneity of which was </w:t>
      </w:r>
      <w:r w:rsidRPr="00256353">
        <w:rPr>
          <w:rFonts w:ascii="Times New Roman" w:hAnsi="Times New Roman" w:cs="Times New Roman"/>
          <w:sz w:val="24"/>
        </w:rPr>
        <w:t>quantified by</w:t>
      </w:r>
      <w:r w:rsidR="00207854" w:rsidRPr="00256353">
        <w:rPr>
          <w:rFonts w:ascii="Times New Roman" w:hAnsi="Times New Roman" w:cs="Times New Roman"/>
          <w:sz w:val="24"/>
        </w:rPr>
        <w:t xml:space="preserve"> the H statistic and I2 statistic.</w:t>
      </w:r>
      <w:r w:rsidRPr="00256353">
        <w:rPr>
          <w:rFonts w:ascii="Times New Roman" w:hAnsi="Times New Roman" w:cs="Times New Roman"/>
          <w:sz w:val="24"/>
        </w:rPr>
        <w:t xml:space="preserve"> The influence of individual studies</w:t>
      </w:r>
      <w:r w:rsidR="00207854" w:rsidRPr="00256353">
        <w:rPr>
          <w:rFonts w:ascii="Times New Roman" w:hAnsi="Times New Roman" w:cs="Times New Roman"/>
          <w:sz w:val="24"/>
        </w:rPr>
        <w:t xml:space="preserve"> from which the meta-analysis estimates are derived</w:t>
      </w:r>
      <w:r w:rsidRPr="00256353">
        <w:rPr>
          <w:rFonts w:ascii="Times New Roman" w:hAnsi="Times New Roman" w:cs="Times New Roman"/>
          <w:sz w:val="24"/>
        </w:rPr>
        <w:t>,</w:t>
      </w:r>
      <w:r w:rsidR="00207854" w:rsidRPr="00256353">
        <w:rPr>
          <w:rFonts w:ascii="Times New Roman" w:hAnsi="Times New Roman" w:cs="Times New Roman"/>
          <w:sz w:val="24"/>
        </w:rPr>
        <w:t xml:space="preserve"> otherwise called the sensitivity analysis</w:t>
      </w:r>
      <w:r w:rsidRPr="00256353">
        <w:rPr>
          <w:rFonts w:ascii="Times New Roman" w:hAnsi="Times New Roman" w:cs="Times New Roman"/>
          <w:sz w:val="24"/>
        </w:rPr>
        <w:t xml:space="preserve">, was examined by omitting one study at a time to see the </w:t>
      </w:r>
      <w:r w:rsidR="00BB4672">
        <w:rPr>
          <w:rFonts w:ascii="Times New Roman" w:hAnsi="Times New Roman" w:cs="Times New Roman"/>
          <w:sz w:val="24"/>
        </w:rPr>
        <w:t>dependence degree</w:t>
      </w:r>
      <w:r w:rsidRPr="00256353">
        <w:rPr>
          <w:rFonts w:ascii="Times New Roman" w:hAnsi="Times New Roman" w:cs="Times New Roman"/>
          <w:sz w:val="24"/>
        </w:rPr>
        <w:t xml:space="preserve"> </w:t>
      </w:r>
      <w:r w:rsidR="00BB4672">
        <w:rPr>
          <w:rFonts w:ascii="Times New Roman" w:hAnsi="Times New Roman" w:cs="Times New Roman"/>
          <w:sz w:val="24"/>
        </w:rPr>
        <w:t>of</w:t>
      </w:r>
      <w:r w:rsidRPr="00256353">
        <w:rPr>
          <w:rFonts w:ascii="Times New Roman" w:hAnsi="Times New Roman" w:cs="Times New Roman"/>
          <w:sz w:val="24"/>
        </w:rPr>
        <w:t xml:space="preserve"> inferences on a </w:t>
      </w:r>
      <w:r w:rsidR="00B55AE5">
        <w:rPr>
          <w:rFonts w:ascii="Times New Roman" w:hAnsi="Times New Roman" w:cs="Times New Roman"/>
          <w:sz w:val="24"/>
        </w:rPr>
        <w:t>given</w:t>
      </w:r>
      <w:r w:rsidRPr="00256353">
        <w:rPr>
          <w:rFonts w:ascii="Times New Roman" w:hAnsi="Times New Roman" w:cs="Times New Roman"/>
          <w:sz w:val="24"/>
        </w:rPr>
        <w:t xml:space="preserve"> study or </w:t>
      </w:r>
      <w:r w:rsidR="00B55AE5">
        <w:rPr>
          <w:rFonts w:ascii="Times New Roman" w:hAnsi="Times New Roman" w:cs="Times New Roman"/>
          <w:sz w:val="24"/>
        </w:rPr>
        <w:t>cluster</w:t>
      </w:r>
      <w:r w:rsidRPr="00256353">
        <w:rPr>
          <w:rFonts w:ascii="Times New Roman" w:hAnsi="Times New Roman" w:cs="Times New Roman"/>
          <w:sz w:val="24"/>
        </w:rPr>
        <w:t xml:space="preserve"> o</w:t>
      </w:r>
      <w:r w:rsidR="00BB4672">
        <w:rPr>
          <w:rFonts w:ascii="Times New Roman" w:hAnsi="Times New Roman" w:cs="Times New Roman"/>
          <w:sz w:val="24"/>
        </w:rPr>
        <w:t>f studies</w:t>
      </w:r>
      <w:r w:rsidRPr="00256353">
        <w:rPr>
          <w:rFonts w:ascii="Times New Roman" w:hAnsi="Times New Roman" w:cs="Times New Roman"/>
          <w:sz w:val="24"/>
        </w:rPr>
        <w:t xml:space="preserve">. </w:t>
      </w:r>
      <w:r w:rsidR="009B29C3">
        <w:rPr>
          <w:rFonts w:ascii="Times New Roman" w:hAnsi="Times New Roman" w:cs="Times New Roman"/>
          <w:sz w:val="24"/>
        </w:rPr>
        <w:t xml:space="preserve">The relationship </w:t>
      </w:r>
      <w:r w:rsidRPr="00256353">
        <w:rPr>
          <w:rFonts w:ascii="Times New Roman" w:hAnsi="Times New Roman" w:cs="Times New Roman"/>
          <w:sz w:val="24"/>
        </w:rPr>
        <w:t xml:space="preserve">between </w:t>
      </w:r>
      <w:r w:rsidR="009B29C3">
        <w:rPr>
          <w:rFonts w:ascii="Times New Roman" w:hAnsi="Times New Roman" w:cs="Times New Roman"/>
          <w:sz w:val="24"/>
        </w:rPr>
        <w:t xml:space="preserve">the </w:t>
      </w:r>
      <w:r w:rsidRPr="00256353">
        <w:rPr>
          <w:rFonts w:ascii="Times New Roman" w:hAnsi="Times New Roman" w:cs="Times New Roman"/>
          <w:sz w:val="24"/>
        </w:rPr>
        <w:t xml:space="preserve">risk of </w:t>
      </w:r>
      <w:r w:rsidR="009B29C3" w:rsidRPr="00256353">
        <w:rPr>
          <w:rFonts w:ascii="Times New Roman" w:hAnsi="Times New Roman" w:cs="Times New Roman"/>
          <w:sz w:val="24"/>
        </w:rPr>
        <w:t xml:space="preserve">cardiovascular disease </w:t>
      </w:r>
      <w:r w:rsidR="009B29C3">
        <w:rPr>
          <w:rFonts w:ascii="Times New Roman" w:hAnsi="Times New Roman" w:cs="Times New Roman"/>
          <w:sz w:val="24"/>
        </w:rPr>
        <w:t xml:space="preserve">or </w:t>
      </w:r>
      <w:r w:rsidRPr="00256353">
        <w:rPr>
          <w:rFonts w:ascii="Times New Roman" w:hAnsi="Times New Roman" w:cs="Times New Roman"/>
          <w:sz w:val="24"/>
        </w:rPr>
        <w:t xml:space="preserve">stroke </w:t>
      </w:r>
      <w:r w:rsidR="009B29C3">
        <w:rPr>
          <w:rFonts w:ascii="Times New Roman" w:hAnsi="Times New Roman" w:cs="Times New Roman"/>
          <w:sz w:val="24"/>
        </w:rPr>
        <w:t xml:space="preserve">was identified using </w:t>
      </w:r>
      <w:r w:rsidR="009B29C3" w:rsidRPr="00256353">
        <w:rPr>
          <w:rFonts w:ascii="Times New Roman" w:hAnsi="Times New Roman" w:cs="Times New Roman"/>
          <w:sz w:val="24"/>
        </w:rPr>
        <w:t xml:space="preserve">meta-regression </w:t>
      </w:r>
      <w:r w:rsidR="009B29C3">
        <w:rPr>
          <w:rFonts w:ascii="Times New Roman" w:hAnsi="Times New Roman" w:cs="Times New Roman"/>
          <w:sz w:val="24"/>
        </w:rPr>
        <w:t>and s</w:t>
      </w:r>
      <w:r w:rsidR="009B29C3" w:rsidRPr="00256353">
        <w:rPr>
          <w:rFonts w:ascii="Times New Roman" w:hAnsi="Times New Roman" w:cs="Times New Roman"/>
          <w:sz w:val="24"/>
        </w:rPr>
        <w:t>ubgroup</w:t>
      </w:r>
      <w:r w:rsidR="009B29C3" w:rsidRPr="00256353">
        <w:rPr>
          <w:rFonts w:ascii="Times New Roman" w:hAnsi="Times New Roman" w:cs="Times New Roman"/>
          <w:sz w:val="24"/>
        </w:rPr>
        <w:t xml:space="preserve"> </w:t>
      </w:r>
      <w:r w:rsidR="009B29C3" w:rsidRPr="00256353">
        <w:rPr>
          <w:rFonts w:ascii="Times New Roman" w:hAnsi="Times New Roman" w:cs="Times New Roman"/>
          <w:sz w:val="24"/>
        </w:rPr>
        <w:t xml:space="preserve">analyses </w:t>
      </w:r>
      <w:r w:rsidR="009B29C3">
        <w:rPr>
          <w:rFonts w:ascii="Times New Roman" w:hAnsi="Times New Roman" w:cs="Times New Roman"/>
          <w:sz w:val="24"/>
        </w:rPr>
        <w:t xml:space="preserve">of </w:t>
      </w:r>
      <w:r w:rsidRPr="00256353">
        <w:rPr>
          <w:rFonts w:ascii="Times New Roman" w:hAnsi="Times New Roman" w:cs="Times New Roman"/>
          <w:sz w:val="24"/>
        </w:rPr>
        <w:t xml:space="preserve">characteristics </w:t>
      </w:r>
      <w:r w:rsidR="009B29C3">
        <w:rPr>
          <w:rFonts w:ascii="Times New Roman" w:hAnsi="Times New Roman" w:cs="Times New Roman"/>
          <w:sz w:val="24"/>
        </w:rPr>
        <w:t>of the studies under review</w:t>
      </w:r>
      <w:r w:rsidRPr="00256353">
        <w:rPr>
          <w:rFonts w:ascii="Times New Roman" w:hAnsi="Times New Roman" w:cs="Times New Roman"/>
          <w:sz w:val="24"/>
        </w:rPr>
        <w:t xml:space="preserve">. </w:t>
      </w:r>
      <w:r w:rsidR="00A170D9" w:rsidRPr="00256353">
        <w:rPr>
          <w:rFonts w:ascii="Times New Roman" w:hAnsi="Times New Roman" w:cs="Times New Roman"/>
          <w:sz w:val="24"/>
        </w:rPr>
        <w:t>Most of these kinds of meta</w:t>
      </w:r>
      <w:r w:rsidR="00CE2C8B" w:rsidRPr="00256353">
        <w:rPr>
          <w:rFonts w:ascii="Times New Roman" w:hAnsi="Times New Roman" w:cs="Times New Roman"/>
          <w:sz w:val="24"/>
        </w:rPr>
        <w:t xml:space="preserve">-analytic reviews suffer from publication bias. However, the procedure for testing the hypothesis of this article was very effective as the authors </w:t>
      </w:r>
      <w:r w:rsidRPr="00256353">
        <w:rPr>
          <w:rFonts w:ascii="Times New Roman" w:hAnsi="Times New Roman" w:cs="Times New Roman"/>
          <w:sz w:val="24"/>
        </w:rPr>
        <w:t>used funnel plot asymmetry to detect publication bias and applied Egger’s regression tes</w:t>
      </w:r>
      <w:r w:rsidR="00CE2C8B" w:rsidRPr="00256353">
        <w:rPr>
          <w:rFonts w:ascii="Times New Roman" w:hAnsi="Times New Roman" w:cs="Times New Roman"/>
          <w:sz w:val="24"/>
        </w:rPr>
        <w:t>t to measure any asymmetry.</w:t>
      </w:r>
      <w:r w:rsidRPr="00256353">
        <w:rPr>
          <w:rFonts w:ascii="Times New Roman" w:hAnsi="Times New Roman" w:cs="Times New Roman"/>
          <w:sz w:val="24"/>
        </w:rPr>
        <w:t xml:space="preserve"> </w:t>
      </w:r>
      <w:r w:rsidR="00783422" w:rsidRPr="00256353">
        <w:rPr>
          <w:rFonts w:ascii="Times New Roman" w:hAnsi="Times New Roman" w:cs="Times New Roman"/>
          <w:sz w:val="24"/>
        </w:rPr>
        <w:t xml:space="preserve">The authors of this article employed the use of MIX software version 1.726 and Stata software to perform </w:t>
      </w:r>
      <w:r w:rsidRPr="00256353">
        <w:rPr>
          <w:rFonts w:ascii="Times New Roman" w:hAnsi="Times New Roman" w:cs="Times New Roman"/>
          <w:sz w:val="24"/>
        </w:rPr>
        <w:t>meta-regression analysis</w:t>
      </w:r>
      <w:r w:rsidR="00783422" w:rsidRPr="00256353">
        <w:rPr>
          <w:rFonts w:ascii="Times New Roman" w:hAnsi="Times New Roman" w:cs="Times New Roman"/>
          <w:sz w:val="24"/>
        </w:rPr>
        <w:t xml:space="preserve"> and all other statistical analyses to test the study hypothesis</w:t>
      </w:r>
      <w:r w:rsidRPr="00256353">
        <w:rPr>
          <w:rFonts w:ascii="Times New Roman" w:hAnsi="Times New Roman" w:cs="Times New Roman"/>
          <w:sz w:val="24"/>
        </w:rPr>
        <w:t>.</w:t>
      </w:r>
    </w:p>
    <w:p w:rsidR="000331C8" w:rsidRPr="00256353" w:rsidRDefault="008F2E92" w:rsidP="00256353">
      <w:pPr>
        <w:spacing w:line="480" w:lineRule="auto"/>
        <w:ind w:firstLine="720"/>
        <w:jc w:val="both"/>
        <w:rPr>
          <w:rFonts w:ascii="Times New Roman" w:hAnsi="Times New Roman" w:cs="Times New Roman"/>
          <w:sz w:val="24"/>
        </w:rPr>
      </w:pPr>
      <w:r w:rsidRPr="00256353">
        <w:rPr>
          <w:rFonts w:ascii="Times New Roman" w:hAnsi="Times New Roman" w:cs="Times New Roman"/>
          <w:sz w:val="24"/>
        </w:rPr>
        <w:lastRenderedPageBreak/>
        <w:t xml:space="preserve">The results of this meta-analysis on the relation between salt intake and risk of stroke are shown in </w:t>
      </w:r>
      <w:r w:rsidR="000331C8" w:rsidRPr="00256353">
        <w:rPr>
          <w:rFonts w:ascii="Times New Roman" w:hAnsi="Times New Roman" w:cs="Times New Roman"/>
          <w:sz w:val="24"/>
        </w:rPr>
        <w:t>Figure 1</w:t>
      </w:r>
      <w:r w:rsidRPr="00256353">
        <w:rPr>
          <w:rFonts w:ascii="Times New Roman" w:hAnsi="Times New Roman" w:cs="Times New Roman"/>
          <w:sz w:val="24"/>
        </w:rPr>
        <w:t>, which is a graph that</w:t>
      </w:r>
      <w:r w:rsidR="000331C8" w:rsidRPr="00256353">
        <w:rPr>
          <w:rFonts w:ascii="Times New Roman" w:hAnsi="Times New Roman" w:cs="Times New Roman"/>
          <w:sz w:val="24"/>
        </w:rPr>
        <w:t xml:space="preserve"> shows the results of the pooled analysis. In the pooled analysis,</w:t>
      </w:r>
      <w:r w:rsidRPr="00256353">
        <w:rPr>
          <w:rFonts w:ascii="Times New Roman" w:hAnsi="Times New Roman" w:cs="Times New Roman"/>
          <w:sz w:val="24"/>
        </w:rPr>
        <w:t xml:space="preserve"> the authors o this article found that</w:t>
      </w:r>
      <w:r w:rsidR="000331C8" w:rsidRPr="00256353">
        <w:rPr>
          <w:rFonts w:ascii="Times New Roman" w:hAnsi="Times New Roman" w:cs="Times New Roman"/>
          <w:sz w:val="24"/>
        </w:rPr>
        <w:t xml:space="preserve"> higher salt intake was associated with greater risk of stroke (relative risk 1.23, 95% confidence i</w:t>
      </w:r>
      <w:r w:rsidRPr="00256353">
        <w:rPr>
          <w:rFonts w:ascii="Times New Roman" w:hAnsi="Times New Roman" w:cs="Times New Roman"/>
          <w:sz w:val="24"/>
        </w:rPr>
        <w:t>nterval 1.06 to 1.43; P=0.007)</w:t>
      </w:r>
      <w:r w:rsidR="007D6B4D">
        <w:rPr>
          <w:rFonts w:ascii="Times New Roman" w:hAnsi="Times New Roman" w:cs="Times New Roman"/>
          <w:sz w:val="24"/>
        </w:rPr>
        <w:t xml:space="preserve"> </w:t>
      </w:r>
      <w:r w:rsidR="007D6B4D">
        <w:rPr>
          <w:rFonts w:ascii="Times New Roman" w:hAnsi="Times New Roman" w:cs="Times New Roman"/>
          <w:sz w:val="24"/>
        </w:rPr>
        <w:t>(</w:t>
      </w:r>
      <w:r w:rsidR="007D6B4D" w:rsidRPr="00256353">
        <w:rPr>
          <w:rFonts w:ascii="Times New Roman" w:hAnsi="Times New Roman" w:cs="Times New Roman"/>
          <w:sz w:val="24"/>
        </w:rPr>
        <w:t>Subgroup</w:t>
      </w:r>
      <w:r w:rsidR="007D6B4D">
        <w:rPr>
          <w:rFonts w:ascii="Times New Roman" w:hAnsi="Times New Roman" w:cs="Times New Roman"/>
          <w:sz w:val="24"/>
        </w:rPr>
        <w:t xml:space="preserve"> et al., 2009)</w:t>
      </w:r>
      <w:r w:rsidRPr="00256353">
        <w:rPr>
          <w:rFonts w:ascii="Times New Roman" w:hAnsi="Times New Roman" w:cs="Times New Roman"/>
          <w:sz w:val="24"/>
        </w:rPr>
        <w:t xml:space="preserve">. The results </w:t>
      </w:r>
      <w:r w:rsidR="000331C8" w:rsidRPr="00256353">
        <w:rPr>
          <w:rFonts w:ascii="Times New Roman" w:hAnsi="Times New Roman" w:cs="Times New Roman"/>
          <w:sz w:val="24"/>
        </w:rPr>
        <w:t>on the association between salt intake and the risk of cardiovascular disease</w:t>
      </w:r>
      <w:r w:rsidRPr="00256353">
        <w:rPr>
          <w:rFonts w:ascii="Times New Roman" w:hAnsi="Times New Roman" w:cs="Times New Roman"/>
          <w:sz w:val="24"/>
        </w:rPr>
        <w:t xml:space="preserve"> are given in Figure 2, which is a graph showing the outcomes of </w:t>
      </w:r>
      <w:r w:rsidR="000331C8" w:rsidRPr="00256353">
        <w:rPr>
          <w:rFonts w:ascii="Times New Roman" w:hAnsi="Times New Roman" w:cs="Times New Roman"/>
          <w:sz w:val="24"/>
        </w:rPr>
        <w:t>pooled analysis</w:t>
      </w:r>
      <w:r w:rsidRPr="00256353">
        <w:rPr>
          <w:rFonts w:ascii="Times New Roman" w:hAnsi="Times New Roman" w:cs="Times New Roman"/>
          <w:sz w:val="24"/>
        </w:rPr>
        <w:t>. From this pooled analysis, the authors established that t</w:t>
      </w:r>
      <w:r w:rsidR="000331C8" w:rsidRPr="00256353">
        <w:rPr>
          <w:rFonts w:ascii="Times New Roman" w:hAnsi="Times New Roman" w:cs="Times New Roman"/>
          <w:sz w:val="24"/>
        </w:rPr>
        <w:t>here was an association between higher salt intake and risk of cardiovascular disease (1.</w:t>
      </w:r>
      <w:r w:rsidRPr="00256353">
        <w:rPr>
          <w:rFonts w:ascii="Times New Roman" w:hAnsi="Times New Roman" w:cs="Times New Roman"/>
          <w:sz w:val="24"/>
        </w:rPr>
        <w:t>14, 0.99 to 1.32; P=0.07)</w:t>
      </w:r>
      <w:r w:rsidR="007D6B4D">
        <w:rPr>
          <w:rFonts w:ascii="Times New Roman" w:hAnsi="Times New Roman" w:cs="Times New Roman"/>
          <w:sz w:val="24"/>
        </w:rPr>
        <w:t xml:space="preserve"> (</w:t>
      </w:r>
      <w:r w:rsidR="007D6B4D" w:rsidRPr="00256353">
        <w:rPr>
          <w:rFonts w:ascii="Times New Roman" w:hAnsi="Times New Roman" w:cs="Times New Roman"/>
          <w:sz w:val="24"/>
        </w:rPr>
        <w:t>Subgroup</w:t>
      </w:r>
      <w:r w:rsidR="007D6B4D">
        <w:rPr>
          <w:rFonts w:ascii="Times New Roman" w:hAnsi="Times New Roman" w:cs="Times New Roman"/>
          <w:sz w:val="24"/>
        </w:rPr>
        <w:t xml:space="preserve"> et al., 2009)</w:t>
      </w:r>
      <w:r w:rsidRPr="00256353">
        <w:rPr>
          <w:rFonts w:ascii="Times New Roman" w:hAnsi="Times New Roman" w:cs="Times New Roman"/>
          <w:sz w:val="24"/>
        </w:rPr>
        <w:t>.</w:t>
      </w:r>
    </w:p>
    <w:p w:rsidR="00256353" w:rsidRDefault="00B5541E" w:rsidP="00256353">
      <w:pPr>
        <w:spacing w:line="480" w:lineRule="auto"/>
        <w:ind w:firstLine="720"/>
        <w:jc w:val="both"/>
        <w:rPr>
          <w:rFonts w:ascii="Times New Roman" w:hAnsi="Times New Roman" w:cs="Times New Roman"/>
          <w:sz w:val="24"/>
        </w:rPr>
      </w:pPr>
      <w:r w:rsidRPr="00256353">
        <w:rPr>
          <w:rFonts w:ascii="Times New Roman" w:hAnsi="Times New Roman" w:cs="Times New Roman"/>
          <w:sz w:val="24"/>
        </w:rPr>
        <w:t xml:space="preserve">The overall results of this meta-analytic study show evidence of a direct association between high dietary salt intake and risk of stroke. The analysis </w:t>
      </w:r>
      <w:r w:rsidR="002E4948" w:rsidRPr="00256353">
        <w:rPr>
          <w:rFonts w:ascii="Times New Roman" w:hAnsi="Times New Roman" w:cs="Times New Roman"/>
          <w:sz w:val="24"/>
        </w:rPr>
        <w:t>shows that higher salt intake is associated with a greater incidence of strokes and total cardiovascular events</w:t>
      </w:r>
      <w:r w:rsidR="007D6B4D">
        <w:rPr>
          <w:rFonts w:ascii="Times New Roman" w:hAnsi="Times New Roman" w:cs="Times New Roman"/>
          <w:sz w:val="24"/>
        </w:rPr>
        <w:t xml:space="preserve"> </w:t>
      </w:r>
      <w:r w:rsidR="007D6B4D">
        <w:rPr>
          <w:rFonts w:ascii="Times New Roman" w:hAnsi="Times New Roman" w:cs="Times New Roman"/>
          <w:sz w:val="24"/>
        </w:rPr>
        <w:t>(</w:t>
      </w:r>
      <w:r w:rsidR="007D6B4D" w:rsidRPr="00256353">
        <w:rPr>
          <w:rFonts w:ascii="Times New Roman" w:hAnsi="Times New Roman" w:cs="Times New Roman"/>
          <w:sz w:val="24"/>
        </w:rPr>
        <w:t>Subgroup</w:t>
      </w:r>
      <w:r w:rsidR="007D6B4D">
        <w:rPr>
          <w:rFonts w:ascii="Times New Roman" w:hAnsi="Times New Roman" w:cs="Times New Roman"/>
          <w:sz w:val="24"/>
        </w:rPr>
        <w:t xml:space="preserve"> et al., 2009)</w:t>
      </w:r>
      <w:r w:rsidR="002E4948" w:rsidRPr="00256353">
        <w:rPr>
          <w:rFonts w:ascii="Times New Roman" w:hAnsi="Times New Roman" w:cs="Times New Roman"/>
          <w:sz w:val="24"/>
        </w:rPr>
        <w:t xml:space="preserve">. </w:t>
      </w:r>
      <w:r w:rsidRPr="00256353">
        <w:rPr>
          <w:rFonts w:ascii="Times New Roman" w:hAnsi="Times New Roman" w:cs="Times New Roman"/>
          <w:sz w:val="24"/>
        </w:rPr>
        <w:t>In my own personal view, these resu</w:t>
      </w:r>
      <w:r w:rsidR="00984E1B" w:rsidRPr="00256353">
        <w:rPr>
          <w:rFonts w:ascii="Times New Roman" w:hAnsi="Times New Roman" w:cs="Times New Roman"/>
          <w:sz w:val="24"/>
        </w:rPr>
        <w:t xml:space="preserve">lts are reliable enough to reject the null hypothesis </w:t>
      </w:r>
      <w:r w:rsidRPr="00256353">
        <w:rPr>
          <w:rFonts w:ascii="Times New Roman" w:hAnsi="Times New Roman" w:cs="Times New Roman"/>
          <w:sz w:val="24"/>
        </w:rPr>
        <w:t xml:space="preserve">since they are derived from the authors’ </w:t>
      </w:r>
      <w:r w:rsidR="002E4948" w:rsidRPr="00256353">
        <w:rPr>
          <w:rFonts w:ascii="Times New Roman" w:hAnsi="Times New Roman" w:cs="Times New Roman"/>
          <w:sz w:val="24"/>
        </w:rPr>
        <w:t xml:space="preserve">systematic review </w:t>
      </w:r>
      <w:r w:rsidRPr="00256353">
        <w:rPr>
          <w:rFonts w:ascii="Times New Roman" w:hAnsi="Times New Roman" w:cs="Times New Roman"/>
          <w:sz w:val="24"/>
        </w:rPr>
        <w:t xml:space="preserve">of </w:t>
      </w:r>
      <w:r w:rsidR="002E4948" w:rsidRPr="00256353">
        <w:rPr>
          <w:rFonts w:ascii="Times New Roman" w:hAnsi="Times New Roman" w:cs="Times New Roman"/>
          <w:sz w:val="24"/>
        </w:rPr>
        <w:t>13 relevant and suitable studies pu</w:t>
      </w:r>
      <w:r w:rsidRPr="00256353">
        <w:rPr>
          <w:rFonts w:ascii="Times New Roman" w:hAnsi="Times New Roman" w:cs="Times New Roman"/>
          <w:sz w:val="24"/>
        </w:rPr>
        <w:t>blished from 1996 to 2008, the</w:t>
      </w:r>
      <w:r w:rsidR="002E4948" w:rsidRPr="00256353">
        <w:rPr>
          <w:rFonts w:ascii="Times New Roman" w:hAnsi="Times New Roman" w:cs="Times New Roman"/>
          <w:sz w:val="24"/>
        </w:rPr>
        <w:t xml:space="preserve"> studies </w:t>
      </w:r>
      <w:r w:rsidRPr="00256353">
        <w:rPr>
          <w:rFonts w:ascii="Times New Roman" w:hAnsi="Times New Roman" w:cs="Times New Roman"/>
          <w:sz w:val="24"/>
        </w:rPr>
        <w:t xml:space="preserve">of which provided evidence from 170,000 people contributing </w:t>
      </w:r>
      <w:r w:rsidR="002E4948" w:rsidRPr="00256353">
        <w:rPr>
          <w:rFonts w:ascii="Times New Roman" w:hAnsi="Times New Roman" w:cs="Times New Roman"/>
          <w:sz w:val="24"/>
        </w:rPr>
        <w:t>more than 10</w:t>
      </w:r>
      <w:r w:rsidRPr="00256353">
        <w:rPr>
          <w:rFonts w:ascii="Times New Roman" w:hAnsi="Times New Roman" w:cs="Times New Roman"/>
          <w:sz w:val="24"/>
        </w:rPr>
        <w:t>,</w:t>
      </w:r>
      <w:r w:rsidR="002E4948" w:rsidRPr="00256353">
        <w:rPr>
          <w:rFonts w:ascii="Times New Roman" w:hAnsi="Times New Roman" w:cs="Times New Roman"/>
          <w:sz w:val="24"/>
        </w:rPr>
        <w:t>000 vascular events</w:t>
      </w:r>
      <w:r w:rsidR="007D6B4D">
        <w:rPr>
          <w:rFonts w:ascii="Times New Roman" w:hAnsi="Times New Roman" w:cs="Times New Roman"/>
          <w:sz w:val="24"/>
        </w:rPr>
        <w:t xml:space="preserve"> </w:t>
      </w:r>
      <w:r w:rsidR="007D6B4D">
        <w:rPr>
          <w:rFonts w:ascii="Times New Roman" w:hAnsi="Times New Roman" w:cs="Times New Roman"/>
          <w:sz w:val="24"/>
        </w:rPr>
        <w:t>(</w:t>
      </w:r>
      <w:r w:rsidR="007D6B4D" w:rsidRPr="00256353">
        <w:rPr>
          <w:rFonts w:ascii="Times New Roman" w:hAnsi="Times New Roman" w:cs="Times New Roman"/>
          <w:sz w:val="24"/>
        </w:rPr>
        <w:t>Subgroup</w:t>
      </w:r>
      <w:r w:rsidR="007D6B4D">
        <w:rPr>
          <w:rFonts w:ascii="Times New Roman" w:hAnsi="Times New Roman" w:cs="Times New Roman"/>
          <w:sz w:val="24"/>
        </w:rPr>
        <w:t xml:space="preserve"> et al., 2009)</w:t>
      </w:r>
      <w:bookmarkStart w:id="0" w:name="_GoBack"/>
      <w:bookmarkEnd w:id="0"/>
      <w:r w:rsidR="002E4948" w:rsidRPr="00256353">
        <w:rPr>
          <w:rFonts w:ascii="Times New Roman" w:hAnsi="Times New Roman" w:cs="Times New Roman"/>
          <w:sz w:val="24"/>
        </w:rPr>
        <w:t>.</w:t>
      </w:r>
      <w:r w:rsidR="00984E1B" w:rsidRPr="00256353">
        <w:rPr>
          <w:rFonts w:ascii="Times New Roman" w:hAnsi="Times New Roman" w:cs="Times New Roman"/>
          <w:sz w:val="24"/>
        </w:rPr>
        <w:t xml:space="preserve"> In addition, the statistical analysis that was done on the relative risk or hazard ratios reported by the studies under consideration was thorough enough to eliminate the publication bias that could have otherwise distorted the final results. therefore, the conclusion that a difference of 5 g a day in habitual salt intake is associated with a 23% difference in the rate of stroke and 17% difference in the rate of total cardiovascular disease</w:t>
      </w:r>
      <w:r w:rsidR="00BD298B" w:rsidRPr="00256353">
        <w:rPr>
          <w:rFonts w:ascii="Times New Roman" w:hAnsi="Times New Roman" w:cs="Times New Roman"/>
          <w:sz w:val="24"/>
        </w:rPr>
        <w:t xml:space="preserve"> should be taken as an undoubtable fact which should guide people in their daily consumption of dietary salts to reduce their chances of developing stroke and cardiovascular disease.</w:t>
      </w:r>
    </w:p>
    <w:p w:rsidR="00256353" w:rsidRDefault="00256353" w:rsidP="00256353">
      <w:pPr>
        <w:spacing w:line="480" w:lineRule="auto"/>
        <w:jc w:val="center"/>
        <w:rPr>
          <w:rFonts w:ascii="Times New Roman" w:hAnsi="Times New Roman" w:cs="Times New Roman"/>
          <w:b/>
          <w:sz w:val="24"/>
        </w:rPr>
      </w:pPr>
    </w:p>
    <w:p w:rsidR="00256353" w:rsidRPr="00256353" w:rsidRDefault="00256353" w:rsidP="00256353">
      <w:pPr>
        <w:spacing w:line="480" w:lineRule="auto"/>
        <w:jc w:val="center"/>
        <w:rPr>
          <w:rFonts w:ascii="Times New Roman" w:hAnsi="Times New Roman" w:cs="Times New Roman"/>
          <w:b/>
          <w:sz w:val="24"/>
        </w:rPr>
      </w:pPr>
      <w:r w:rsidRPr="00256353">
        <w:rPr>
          <w:rFonts w:ascii="Times New Roman" w:hAnsi="Times New Roman" w:cs="Times New Roman"/>
          <w:b/>
          <w:sz w:val="24"/>
        </w:rPr>
        <w:lastRenderedPageBreak/>
        <w:t>Reference</w:t>
      </w:r>
    </w:p>
    <w:p w:rsidR="002E4948" w:rsidRPr="00256353" w:rsidRDefault="00256353" w:rsidP="00256353">
      <w:pPr>
        <w:spacing w:line="480" w:lineRule="auto"/>
        <w:ind w:left="720" w:hanging="720"/>
        <w:rPr>
          <w:rFonts w:ascii="Times New Roman" w:hAnsi="Times New Roman" w:cs="Times New Roman"/>
          <w:sz w:val="24"/>
        </w:rPr>
      </w:pPr>
      <w:proofErr w:type="spellStart"/>
      <w:r w:rsidRPr="00256353">
        <w:rPr>
          <w:rFonts w:ascii="Times New Roman" w:hAnsi="Times New Roman" w:cs="Times New Roman"/>
          <w:sz w:val="24"/>
        </w:rPr>
        <w:t>Strazzullo</w:t>
      </w:r>
      <w:proofErr w:type="spellEnd"/>
      <w:r w:rsidRPr="00256353">
        <w:rPr>
          <w:rFonts w:ascii="Times New Roman" w:hAnsi="Times New Roman" w:cs="Times New Roman"/>
          <w:sz w:val="24"/>
        </w:rPr>
        <w:t xml:space="preserve">, P., </w:t>
      </w:r>
      <w:proofErr w:type="spellStart"/>
      <w:r w:rsidRPr="00256353">
        <w:rPr>
          <w:rFonts w:ascii="Times New Roman" w:hAnsi="Times New Roman" w:cs="Times New Roman"/>
          <w:sz w:val="24"/>
        </w:rPr>
        <w:t>D’Elia</w:t>
      </w:r>
      <w:proofErr w:type="spellEnd"/>
      <w:r w:rsidRPr="00256353">
        <w:rPr>
          <w:rFonts w:ascii="Times New Roman" w:hAnsi="Times New Roman" w:cs="Times New Roman"/>
          <w:sz w:val="24"/>
        </w:rPr>
        <w:t xml:space="preserve">, L., </w:t>
      </w:r>
      <w:proofErr w:type="spellStart"/>
      <w:r w:rsidRPr="00256353">
        <w:rPr>
          <w:rFonts w:ascii="Times New Roman" w:hAnsi="Times New Roman" w:cs="Times New Roman"/>
          <w:sz w:val="24"/>
        </w:rPr>
        <w:t>Kandala</w:t>
      </w:r>
      <w:proofErr w:type="spellEnd"/>
      <w:r w:rsidRPr="00256353">
        <w:rPr>
          <w:rFonts w:ascii="Times New Roman" w:hAnsi="Times New Roman" w:cs="Times New Roman"/>
          <w:sz w:val="24"/>
        </w:rPr>
        <w:t xml:space="preserve">, N. B., &amp; </w:t>
      </w:r>
      <w:proofErr w:type="spellStart"/>
      <w:r w:rsidRPr="00256353">
        <w:rPr>
          <w:rFonts w:ascii="Times New Roman" w:hAnsi="Times New Roman" w:cs="Times New Roman"/>
          <w:sz w:val="24"/>
        </w:rPr>
        <w:t>Cappuccio</w:t>
      </w:r>
      <w:proofErr w:type="spellEnd"/>
      <w:r w:rsidRPr="00256353">
        <w:rPr>
          <w:rFonts w:ascii="Times New Roman" w:hAnsi="Times New Roman" w:cs="Times New Roman"/>
          <w:sz w:val="24"/>
        </w:rPr>
        <w:t xml:space="preserve">, F. P. (2009). Salt intake, stroke, and cardiovascular disease: meta-analysis of prospective studies. </w:t>
      </w:r>
      <w:proofErr w:type="spellStart"/>
      <w:r w:rsidRPr="00256353">
        <w:rPr>
          <w:rFonts w:ascii="Times New Roman" w:hAnsi="Times New Roman" w:cs="Times New Roman"/>
          <w:i/>
          <w:sz w:val="24"/>
        </w:rPr>
        <w:t>Bmj</w:t>
      </w:r>
      <w:proofErr w:type="spellEnd"/>
      <w:r w:rsidRPr="00256353">
        <w:rPr>
          <w:rFonts w:ascii="Times New Roman" w:hAnsi="Times New Roman" w:cs="Times New Roman"/>
          <w:i/>
          <w:sz w:val="24"/>
        </w:rPr>
        <w:t>, 339</w:t>
      </w:r>
      <w:r w:rsidRPr="00256353">
        <w:rPr>
          <w:rFonts w:ascii="Times New Roman" w:hAnsi="Times New Roman" w:cs="Times New Roman"/>
          <w:sz w:val="24"/>
        </w:rPr>
        <w:t xml:space="preserve">, b4567. </w:t>
      </w:r>
      <w:proofErr w:type="spellStart"/>
      <w:r>
        <w:rPr>
          <w:rFonts w:ascii="Times New Roman" w:hAnsi="Times New Roman" w:cs="Times New Roman"/>
          <w:sz w:val="24"/>
        </w:rPr>
        <w:t>D</w:t>
      </w:r>
      <w:r w:rsidRPr="00256353">
        <w:rPr>
          <w:rFonts w:ascii="Times New Roman" w:hAnsi="Times New Roman" w:cs="Times New Roman"/>
          <w:sz w:val="24"/>
        </w:rPr>
        <w:t>oi</w:t>
      </w:r>
      <w:proofErr w:type="spellEnd"/>
      <w:r w:rsidRPr="00256353">
        <w:rPr>
          <w:rFonts w:ascii="Times New Roman" w:hAnsi="Times New Roman" w:cs="Times New Roman"/>
          <w:sz w:val="24"/>
        </w:rPr>
        <w:t xml:space="preserve">: https://doi.org/10.1136/bmj.b4567 </w:t>
      </w:r>
      <w:hyperlink r:id="rId4" w:history="1">
        <w:r w:rsidRPr="005F10B0">
          <w:rPr>
            <w:rStyle w:val="Hyperlink"/>
            <w:rFonts w:ascii="Times New Roman" w:hAnsi="Times New Roman" w:cs="Times New Roman"/>
            <w:sz w:val="24"/>
          </w:rPr>
          <w:t>https://www.bmj.com/content/339/bmj.b4567</w:t>
        </w:r>
      </w:hyperlink>
      <w:r>
        <w:rPr>
          <w:rFonts w:ascii="Times New Roman" w:hAnsi="Times New Roman" w:cs="Times New Roman"/>
          <w:sz w:val="24"/>
        </w:rPr>
        <w:t xml:space="preserve"> </w:t>
      </w:r>
      <w:r w:rsidR="002E4948" w:rsidRPr="00256353">
        <w:rPr>
          <w:rFonts w:ascii="Times New Roman" w:hAnsi="Times New Roman" w:cs="Times New Roman"/>
          <w:sz w:val="24"/>
        </w:rPr>
        <w:t xml:space="preserve"> </w:t>
      </w:r>
    </w:p>
    <w:sectPr w:rsidR="002E4948" w:rsidRPr="00256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7FF"/>
    <w:rsid w:val="000331C8"/>
    <w:rsid w:val="001B1304"/>
    <w:rsid w:val="00207854"/>
    <w:rsid w:val="00227027"/>
    <w:rsid w:val="00256353"/>
    <w:rsid w:val="002E4948"/>
    <w:rsid w:val="003D03BE"/>
    <w:rsid w:val="00463736"/>
    <w:rsid w:val="004B2FC8"/>
    <w:rsid w:val="005652BD"/>
    <w:rsid w:val="005B49DB"/>
    <w:rsid w:val="006010DF"/>
    <w:rsid w:val="007726F0"/>
    <w:rsid w:val="00783422"/>
    <w:rsid w:val="007D6B4D"/>
    <w:rsid w:val="00816091"/>
    <w:rsid w:val="008F2E92"/>
    <w:rsid w:val="00930121"/>
    <w:rsid w:val="00984E1B"/>
    <w:rsid w:val="009907C3"/>
    <w:rsid w:val="009B29C3"/>
    <w:rsid w:val="009C55BB"/>
    <w:rsid w:val="009E43C1"/>
    <w:rsid w:val="00A170D9"/>
    <w:rsid w:val="00A51351"/>
    <w:rsid w:val="00B5541E"/>
    <w:rsid w:val="00B55AE5"/>
    <w:rsid w:val="00B76D08"/>
    <w:rsid w:val="00BB4672"/>
    <w:rsid w:val="00BD298B"/>
    <w:rsid w:val="00BF77FF"/>
    <w:rsid w:val="00CD62EE"/>
    <w:rsid w:val="00CE2C8B"/>
    <w:rsid w:val="00F92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6607D"/>
  <w15:chartTrackingRefBased/>
  <w15:docId w15:val="{B9B2041B-F6DF-47DA-8D20-47E396AF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6353"/>
    <w:rPr>
      <w:color w:val="0563C1" w:themeColor="hyperlink"/>
      <w:u w:val="single"/>
    </w:rPr>
  </w:style>
  <w:style w:type="character" w:styleId="UnresolvedMention">
    <w:name w:val="Unresolved Mention"/>
    <w:basedOn w:val="DefaultParagraphFont"/>
    <w:uiPriority w:val="99"/>
    <w:semiHidden/>
    <w:unhideWhenUsed/>
    <w:rsid w:val="002563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mj.com/content/339/bmj.b45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4</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23</cp:revision>
  <dcterms:created xsi:type="dcterms:W3CDTF">2018-10-31T15:28:00Z</dcterms:created>
  <dcterms:modified xsi:type="dcterms:W3CDTF">2018-10-31T23:13:00Z</dcterms:modified>
</cp:coreProperties>
</file>